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2DB" w:rsidRPr="00A106EB" w:rsidRDefault="002512DB" w:rsidP="002512DB">
      <w:pPr>
        <w:bidi/>
        <w:jc w:val="left"/>
        <w:rPr>
          <w:b/>
          <w:bCs/>
          <w:sz w:val="40"/>
          <w:szCs w:val="40"/>
          <w:u w:val="single"/>
          <w:rtl/>
        </w:rPr>
      </w:pPr>
      <w:r w:rsidRPr="00A106EB">
        <w:rPr>
          <w:rFonts w:hint="cs"/>
          <w:b/>
          <w:bCs/>
          <w:sz w:val="40"/>
          <w:szCs w:val="40"/>
          <w:u w:val="single"/>
          <w:rtl/>
        </w:rPr>
        <w:t>مساحة خاصة</w:t>
      </w:r>
    </w:p>
    <w:p w:rsidR="002512DB" w:rsidRPr="00A106EB" w:rsidRDefault="002512DB" w:rsidP="002512DB">
      <w:pPr>
        <w:bidi/>
        <w:jc w:val="left"/>
        <w:rPr>
          <w:b/>
          <w:bCs/>
          <w:sz w:val="40"/>
          <w:szCs w:val="40"/>
          <w:u w:val="single"/>
          <w:rtl/>
        </w:rPr>
      </w:pPr>
      <w:r w:rsidRPr="00A106EB">
        <w:rPr>
          <w:rFonts w:hint="cs"/>
          <w:b/>
          <w:bCs/>
          <w:sz w:val="40"/>
          <w:szCs w:val="40"/>
          <w:u w:val="single"/>
          <w:rtl/>
        </w:rPr>
        <w:t>د.احمد ابراهيم الفقيه</w:t>
      </w:r>
    </w:p>
    <w:p w:rsidR="002512DB" w:rsidRPr="00A106EB" w:rsidRDefault="002512DB" w:rsidP="002512DB">
      <w:pPr>
        <w:bidi/>
        <w:jc w:val="left"/>
        <w:rPr>
          <w:b/>
          <w:bCs/>
          <w:sz w:val="40"/>
          <w:szCs w:val="40"/>
          <w:u w:val="single"/>
          <w:rtl/>
        </w:rPr>
      </w:pPr>
    </w:p>
    <w:p w:rsidR="002512DB" w:rsidRPr="00A106EB" w:rsidRDefault="002512DB" w:rsidP="002512DB">
      <w:pPr>
        <w:bidi/>
        <w:jc w:val="center"/>
        <w:rPr>
          <w:b/>
          <w:bCs/>
          <w:sz w:val="52"/>
          <w:szCs w:val="52"/>
          <w:rtl/>
        </w:rPr>
      </w:pPr>
      <w:r w:rsidRPr="00A106EB">
        <w:rPr>
          <w:rFonts w:hint="cs"/>
          <w:b/>
          <w:bCs/>
          <w:sz w:val="52"/>
          <w:szCs w:val="52"/>
          <w:rtl/>
        </w:rPr>
        <w:t xml:space="preserve">حول المثقفين وثورات الربيع العربي </w:t>
      </w:r>
    </w:p>
    <w:p w:rsidR="002512DB" w:rsidRPr="003259E5" w:rsidRDefault="002512DB" w:rsidP="002512DB">
      <w:pPr>
        <w:bidi/>
        <w:jc w:val="center"/>
        <w:rPr>
          <w:b/>
          <w:bCs/>
          <w:sz w:val="72"/>
          <w:szCs w:val="72"/>
          <w:rtl/>
        </w:rPr>
      </w:pPr>
      <w:r w:rsidRPr="003259E5">
        <w:rPr>
          <w:rFonts w:hint="cs"/>
          <w:b/>
          <w:bCs/>
          <w:sz w:val="72"/>
          <w:szCs w:val="72"/>
          <w:rtl/>
        </w:rPr>
        <w:t>لا شي يولد من فراغ</w:t>
      </w:r>
    </w:p>
    <w:p w:rsidR="002512DB" w:rsidRDefault="002512DB" w:rsidP="002512DB">
      <w:pPr>
        <w:bidi/>
        <w:jc w:val="both"/>
        <w:rPr>
          <w:rtl/>
        </w:rPr>
      </w:pPr>
    </w:p>
    <w:p w:rsidR="002512DB" w:rsidRDefault="002512DB" w:rsidP="002512DB">
      <w:pPr>
        <w:bidi/>
        <w:jc w:val="both"/>
        <w:rPr>
          <w:rtl/>
        </w:rPr>
      </w:pPr>
      <w:r>
        <w:rPr>
          <w:rFonts w:hint="cs"/>
          <w:rtl/>
        </w:rPr>
        <w:t xml:space="preserve">           وما كان لهذا الأتون الذي أشعله شباب الثورة وأكتسحوا به عدة اقطار عربية ،  وقدموا من خلاله امثلة نادرة للتضحية والفداء، أن يتفجر ويتأجج بهذا الزخم وهذا السطوع الذي بهر أنظار العالم، لولا وفرة الطاقة الكامنة في الأرض العربية وغزارة هذه الطاقة وقوتها.</w:t>
      </w:r>
    </w:p>
    <w:p w:rsidR="002512DB" w:rsidRDefault="002512DB" w:rsidP="002512DB">
      <w:pPr>
        <w:bidi/>
        <w:jc w:val="both"/>
        <w:rPr>
          <w:rtl/>
        </w:rPr>
      </w:pPr>
      <w:r>
        <w:rPr>
          <w:rFonts w:hint="cs"/>
          <w:rtl/>
        </w:rPr>
        <w:t xml:space="preserve">                  نعم، لم تولد الثورة في قلوب هؤلاء الشباب من فراغ، ولم يكن ممكناً لها أن تولد من الأساس، لولا وجود موارد روحية ،ومعنوية، وفكرية، وثقافية، تغذيها وتصنع الطاقة المحركة لها، والضامنة لاستمرارها بهذه الحيوية وهذا الحماس وهذا الإصرار على إنجاز ما وعدت به.</w:t>
      </w:r>
    </w:p>
    <w:p w:rsidR="002512DB" w:rsidRDefault="002512DB" w:rsidP="002512DB">
      <w:pPr>
        <w:bidi/>
        <w:jc w:val="both"/>
        <w:rPr>
          <w:rtl/>
        </w:rPr>
      </w:pPr>
      <w:r>
        <w:rPr>
          <w:rFonts w:hint="cs"/>
          <w:rtl/>
        </w:rPr>
        <w:t xml:space="preserve">            فمن أين جاءت هذه الموارد؟ وكيف نشأت هذه الطاقة؟ ومن أي مصدر ظهر هذا المدد من الوقود للثورة، وأعطاها الزخم والقوة والاستمرار؟ وبديهي طبعا، أنه لا توهج ولا اشتعال        دون تلك الطاقة، أو كما يقول الشاعر مظفر النواب وهو يقدم تشبيها لاشعاع البشر بنور القناديل: (وكل بقدر الزيت فيه يضيء).</w:t>
      </w:r>
    </w:p>
    <w:p w:rsidR="002512DB" w:rsidRDefault="002512DB" w:rsidP="002512DB">
      <w:pPr>
        <w:bidi/>
        <w:jc w:val="both"/>
        <w:rPr>
          <w:rtl/>
        </w:rPr>
      </w:pPr>
      <w:r>
        <w:rPr>
          <w:rFonts w:hint="cs"/>
          <w:rtl/>
        </w:rPr>
        <w:t xml:space="preserve">                          وأعتقد أن هناك موردا أساسيا لهذه الطاقة، يعززه رافدان جانبيان، أو بعيدان، أولاهما، ينبع من عمق البيئة الحضارية للمنطقة وميراثها الثقافي باعتبارها منبع الحضارة البشرية. فهذا المورد الذي اختلطت فيه رقائق حضارية، هو الذي أعطى لثورة الشباب، هويتها وشخصيتها الخاصة المتميزة، واظهر بعض الملامح المشتركة بين ثورات الربيع العربي ، التي جعلتها تبدو جزءا من سياق واحد، فهذه الثقافة العربية الموروثة، وبكل ما نعرفه عنها من جمود، وما احتوته من قوالب تجاوزها الزمن، كانت دائماً تحمل بالتوازي مع حمل الثوابت ، حمل ما اسماه الشاعر اودونيس المتحول ويعني به تلك الرؤى الثورية وتيارات التجديد والتحديث التي كانت تصارع الثقافة السائدة وتبشر بالمستقبل وتحمل بذور التحدي والتمرد.</w:t>
      </w:r>
    </w:p>
    <w:p w:rsidR="002512DB" w:rsidRDefault="002512DB" w:rsidP="002512DB">
      <w:pPr>
        <w:bidi/>
        <w:jc w:val="both"/>
        <w:rPr>
          <w:rtl/>
        </w:rPr>
      </w:pPr>
      <w:r>
        <w:rPr>
          <w:rFonts w:hint="cs"/>
          <w:rtl/>
        </w:rPr>
        <w:lastRenderedPageBreak/>
        <w:t>والمورد الثاني ، الذي كان رافدا للشريان الرئيسي الذي سناتي على ذكره تفصيلا ، وهو ايضا رافد قادم من بعيد ، فهو ثقافة العصر  بما يعني ذلك من تاثير المناخ العالمي ، ومفردات الحضارة الحديثة ، الواردة من بلدان الشمال ودول التقدم والصناعة الغربية وما اشاعته في العالم من ثورات مثل تورة الاتصالات والمعلوماتية والاعلام ، التي فتحت النوافذ على المستجدات في عالمنا الحديث وما حدث من مكتسبات للإنسانية في مجالات الحرية وحقوق الإنسان.</w:t>
      </w:r>
    </w:p>
    <w:p w:rsidR="002512DB" w:rsidRDefault="002512DB" w:rsidP="002512DB">
      <w:pPr>
        <w:bidi/>
        <w:jc w:val="both"/>
        <w:rPr>
          <w:rtl/>
        </w:rPr>
      </w:pPr>
      <w:r>
        <w:rPr>
          <w:rFonts w:hint="cs"/>
          <w:rtl/>
        </w:rPr>
        <w:t xml:space="preserve">              ويمكن أن نشير هنا الى الدور الذي لعبته صفحات التواصل الاجتماعي في الانترنيت مثل تويتر والفيس بوك في إدارة المعركة وما حققته من عنصر التنسيق والمباغثة وهي تعلن الثورة على أنظمة الطغيان، كدليل على روح التجديد المكتسبة من ثقافة العصر التي كانت إحدى مكونات هذه الثورة.</w:t>
      </w:r>
    </w:p>
    <w:p w:rsidR="002512DB" w:rsidRDefault="002512DB" w:rsidP="002512DB">
      <w:pPr>
        <w:bidi/>
        <w:jc w:val="both"/>
        <w:rPr>
          <w:rtl/>
        </w:rPr>
      </w:pPr>
      <w:r>
        <w:rPr>
          <w:rFonts w:hint="cs"/>
          <w:rtl/>
        </w:rPr>
        <w:t xml:space="preserve">                          ونأتي إلى المورد الأساسي والرئيسي لهذه الطاقة، فنقول أنها كانت موجودة، وكانت كامنة،  بالضرورة في هذه البيئة، وهذا المناخ، وهذه المجتمعات العربية بمعطياتها الثقافية ومنطلقاتها الفكرية المعاصرة، التي انتجت شباب الثورة، واسهمت في تكوين وجدانهم.</w:t>
      </w:r>
    </w:p>
    <w:p w:rsidR="002512DB" w:rsidRDefault="002512DB" w:rsidP="002512DB">
      <w:pPr>
        <w:bidi/>
        <w:jc w:val="both"/>
        <w:rPr>
          <w:rtl/>
        </w:rPr>
      </w:pPr>
      <w:r>
        <w:rPr>
          <w:rFonts w:hint="cs"/>
          <w:rtl/>
        </w:rPr>
        <w:t xml:space="preserve">          وبجوار النهج الحكومي للسيطرة والاحتواء، وصناعة الولاء للحاكم ،  وبرمجة العقول،  وتكييفها او بالاحرى تشويهها لكي تكون على استعداد للقبول بإطروحات الدجل والطغيان، وباطل الثورة الكاذبة المضادة لكل شيءاصيل وجميل وحقيقي، كان هناك بالضرورة نهج حضاري ،ولا أقول ثوريا بالضرورة، يتقاطع مع نهج القهر والطغيان، ويصنع اتجاها مناقضاً له، يصنعه أدباء ومفكرون وفنانون، قد يبدو بعضهم على السطح، وكأنهم من أهل الولاء، ولكن رسالتهم تصب بالضرورة في سواقي التقدم والنهوض وتربية الوجدان السليم وإيقاظ الوعي المعادي لإطروحات الطاغية         وأسلوبه ومنهجه، وقد لا يكون منتجهم الثقافي  كله معادياً للطاغية</w:t>
      </w:r>
      <w:r w:rsidRPr="00884B64">
        <w:rPr>
          <w:rFonts w:hint="cs"/>
          <w:rtl/>
        </w:rPr>
        <w:t xml:space="preserve"> </w:t>
      </w:r>
      <w:r w:rsidRPr="00884B64">
        <w:rPr>
          <w:rFonts w:hint="cs"/>
          <w:b/>
          <w:bCs/>
          <w:rtl/>
        </w:rPr>
        <w:t>أ</w:t>
      </w:r>
      <w:r>
        <w:rPr>
          <w:rFonts w:hint="cs"/>
          <w:rtl/>
        </w:rPr>
        <w:t xml:space="preserve">و رافضا له وثائراً عليه، بل قد  يكون جزءا من هذا المنتج الذي انتجوه قد ذهب لإرضاء الطاغية، في سبيل الحصول على الأمان منه، وسكوته على إنتاجهم وإبداعهم المعادي بطبيعة لظلمه وطغيانه، المناهض لما في سياساته من انتهاك لحقوق الوطن واعتداء على حرياته وسوء في ادارة مقدراته ونهب لثرواته واستباحة لخصوصياته ، إذ لا يضير مثلاً عميد الأدب العربي الدكتور طه حسين أن يكون وزيراً للمعارف في العهد الملكي، أو رئيس تحرير لصحيفة الجمهورية التي أسساها النظام العسكري الانقلابي الذي خلفه، ولعله ألقى خطاباً في إطار عمله الوزاري، أشاد فيه بالملك، أو كتب افتتاحية بارك فيها العهد الجديد، ولكن لمثل هذا الكاتب ترسانة فكرية موضوعة في خدمة المعركة المناقضة لهذه الانظمة ، ونتاجها يصب بالضرورة في سواقي التجديد والتحديث وتنمية العقل العربي، وتأسيس مجتمع </w:t>
      </w:r>
      <w:r>
        <w:rPr>
          <w:rFonts w:hint="cs"/>
          <w:rtl/>
        </w:rPr>
        <w:lastRenderedPageBreak/>
        <w:t>الحضارة والنهضة والتقدم والبناء، ضد فكر الخرافة ومعاني التسلط والهيمنة والظلم، وبالتالي فإن الاسهامات الفكرية والجهود التنويرية لكاتب مثل طه حسين ، وكتاب اخرين من ابناء جيله وتلاميذه تشكل ، لا جدال ، جزءا من السماد الذي صنع أرضاً صالحة لإنبات بذور الثورة التي شهدتها اوطان الربيع العربي ، وهو ما يعني ان هذه الانفجارات الشبابية  برغم ما فيها من قدر هائل من العفوية والتلقائية، فإن هناك موارد تغذيها، تختفي  وراء هذه العفوية والتلقائية .</w:t>
      </w:r>
    </w:p>
    <w:p w:rsidR="002512DB" w:rsidRDefault="002512DB" w:rsidP="002512DB">
      <w:pPr>
        <w:bidi/>
        <w:jc w:val="both"/>
        <w:rPr>
          <w:rtl/>
        </w:rPr>
      </w:pPr>
      <w:r>
        <w:rPr>
          <w:rFonts w:hint="cs"/>
          <w:rtl/>
        </w:rPr>
        <w:t xml:space="preserve">               وعايش عملاق الرواية العربية نجيب محفوظ، كل الأنظمة التي عرفتها مصر في القرن العشرين. أصدر كتبه في عهد فؤاد وفاروق ومحمد نجيب وجمال عبدالناصر وأنور السادات وحسني مبارك، وقد لا نجد في سجله كلمة قالها في  شجب سلوكهم أو معارضة صريحة لسياستهم التي تضمنت اجتراء على المواطن أو انتهاكا لحقوقه ولكنه ترك قبل أن يغادر هذه العالم إنتاجاً، أدبياً أتاح له أن يحصد جائزة نوبل، ويضمن موقعا للأدب العربي في هذا المنتدى العالمي، وفي ذلك كله تأكيد لقيمه الأدبية، وقدرته على أن يخاطب الوجدان البشري، وان يسهم كغيره من نوابغ مبدعي العالم  في إثرائه بتعميق معاني الحب والجمال والعدل والحرية وغيرها من القيم الانسانية، التي ينشد الأدب تحقيقها، فهل ياتي بعد ذلك من يقول ان هذه الاستجابة العالمية للقيم الانسانية في ابداعه ، لم تكن ترافقها بل تسبقها استجابة لهذه القيم لدى القاريء المصري، والعربي عموما، وكانت جزءا من تكوين كل فرد من ابناء شعبه، قرأ له انتاجه وتفاعل مع افكاره واطروحاته وصارت جزءا من تراثه الشخصي .</w:t>
      </w:r>
    </w:p>
    <w:p w:rsidR="002512DB" w:rsidRDefault="002512DB" w:rsidP="002512DB">
      <w:pPr>
        <w:bidi/>
        <w:jc w:val="both"/>
        <w:rPr>
          <w:rtl/>
        </w:rPr>
      </w:pPr>
      <w:r>
        <w:rPr>
          <w:rFonts w:hint="cs"/>
          <w:rtl/>
        </w:rPr>
        <w:t xml:space="preserve">             واهلا برائد الأدب العربي الحديث توفيق الحكيم، وكتابه الصغير الشهير عودة الوعي، الذي  يدين فيه الحقبة الناصرية، وما رآه فيها من طغيان، وغياب للحرية، وتغليب الهاجس الأمني            والاعتماد على البوليس السري في ملاحقة الناس، واستباحة حرماتهم، ولكن لن نستطيع أن نسأله لماذا ظل صامتاً خلال ما يقرب من عقدين من الزمان، هي عمر الفترة الناصرية،  لأنه ليس مناضلاً سياسيًا أو صاحب دور في الصراع على السلطة، وهو الذي ترفع عن الحياة الحزبية، أبان الفترة الليبرالية، ونآى عن المناصب والمواقع السياسية، لأن ما كتبه من أدب أثناء فترة عبدالناصر أو قبله أو بعده، يصب هو ايضا في خانة التحديث والحضارة والتراث الفكري التنويري الذي صنع ثورة هذا الأيام، عارفين انه برغم كتابه الذي افصح فيه عن مشاعره الحقيقية ضد عهد عبد الناصر كتب مديحا للعهد وصاحبه اثناء ذلك العهد لكي يضمن لنفسه الامان ويكتب بسلام وهدوء دون ان يتعرض لما تعرض له غيره من زوار في الفجر وبقاء في غرف التعذيب بل وقتل تحت التعذيب كما حدث لمفكرين من امثال شهدي عطية وغيره. </w:t>
      </w:r>
    </w:p>
    <w:p w:rsidR="002512DB" w:rsidRDefault="002512DB" w:rsidP="002512DB">
      <w:pPr>
        <w:bidi/>
        <w:jc w:val="both"/>
        <w:rPr>
          <w:rtl/>
        </w:rPr>
      </w:pPr>
    </w:p>
    <w:p w:rsidR="00377D18" w:rsidRDefault="00377D18"/>
    <w:sectPr w:rsidR="00377D18" w:rsidSect="00892349">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20"/>
  <w:characterSpacingControl w:val="doNotCompress"/>
  <w:compat/>
  <w:rsids>
    <w:rsidRoot w:val="002512DB"/>
    <w:rsid w:val="002512DB"/>
    <w:rsid w:val="00377D18"/>
    <w:rsid w:val="008D5089"/>
    <w:rsid w:val="009643D1"/>
    <w:rsid w:val="00CA7B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2DB"/>
    <w:pPr>
      <w:spacing w:after="0" w:line="240" w:lineRule="auto"/>
      <w:jc w:val="right"/>
    </w:pPr>
    <w:rPr>
      <w:rFonts w:ascii="Times New Roman" w:eastAsia="Calibri" w:hAnsi="Times New Roman" w:cs="Simplified Arabic"/>
      <w:shado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5252</Characters>
  <Application>Microsoft Office Word</Application>
  <DocSecurity>0</DocSecurity>
  <Lines>43</Lines>
  <Paragraphs>12</Paragraphs>
  <ScaleCrop>false</ScaleCrop>
  <Company/>
  <LinksUpToDate>false</LinksUpToDate>
  <CharactersWithSpaces>6161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2013-01-24T01:02:00Z</dcterms:created>
  <dcterms:modified xsi:type="dcterms:W3CDTF">2013-01-24T01:02:00Z</dcterms:modified>
</cp:coreProperties>
</file>